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1CE" w:rsidRDefault="00B22470" w:rsidP="00A911CE">
      <w:pPr>
        <w:jc w:val="center"/>
        <w:rPr>
          <w:rFonts w:ascii="Elephant" w:hAnsi="Elephant" w:cs="Khmer UI"/>
          <w:b/>
          <w:sz w:val="72"/>
        </w:rPr>
      </w:pPr>
      <w:r w:rsidRPr="001C1769">
        <w:rPr>
          <w:rFonts w:ascii="Elephant" w:hAnsi="Elephant" w:cs="Khmer UI"/>
          <w:b/>
          <w:sz w:val="72"/>
        </w:rPr>
        <w:t>CONTRACT</w:t>
      </w:r>
      <w:r w:rsidR="001C019C" w:rsidRPr="001C1769">
        <w:rPr>
          <w:rFonts w:ascii="Elephant" w:hAnsi="Elephant" w:cs="Khmer UI"/>
          <w:b/>
          <w:sz w:val="72"/>
        </w:rPr>
        <w:t xml:space="preserve"> </w:t>
      </w:r>
      <w:r w:rsidR="000D5E3F" w:rsidRPr="001C1769">
        <w:rPr>
          <w:rFonts w:ascii="Elephant" w:hAnsi="Elephant" w:cs="Khmer UI"/>
          <w:b/>
          <w:sz w:val="72"/>
        </w:rPr>
        <w:t>UPDATE</w:t>
      </w:r>
    </w:p>
    <w:p w:rsidR="00FB5327" w:rsidRDefault="00912F74" w:rsidP="00912F74">
      <w:pPr>
        <w:spacing w:after="0"/>
        <w:jc w:val="center"/>
        <w:rPr>
          <w:rFonts w:ascii="Elephant" w:hAnsi="Elephant" w:cs="Tahoma"/>
          <w:sz w:val="44"/>
        </w:rPr>
      </w:pPr>
      <w:r>
        <w:rPr>
          <w:rFonts w:ascii="Elephant" w:hAnsi="Elephant" w:cs="Tahoma"/>
          <w:sz w:val="44"/>
        </w:rPr>
        <w:t xml:space="preserve">NO TENTATIVE AGREEMENTS </w:t>
      </w:r>
    </w:p>
    <w:p w:rsidR="00912F74" w:rsidRDefault="00912F74" w:rsidP="00912F74">
      <w:pPr>
        <w:spacing w:after="0"/>
        <w:jc w:val="center"/>
        <w:rPr>
          <w:rFonts w:ascii="Elephant" w:hAnsi="Elephant" w:cs="Tahoma"/>
          <w:sz w:val="44"/>
        </w:rPr>
      </w:pPr>
      <w:r>
        <w:rPr>
          <w:rFonts w:ascii="Elephant" w:hAnsi="Elephant" w:cs="Tahoma"/>
          <w:sz w:val="44"/>
        </w:rPr>
        <w:t>FOR USW YET</w:t>
      </w:r>
    </w:p>
    <w:p w:rsidR="00C70C46" w:rsidRDefault="001C019C" w:rsidP="00C70C46">
      <w:pPr>
        <w:jc w:val="both"/>
        <w:rPr>
          <w:rFonts w:ascii="Tahoma" w:hAnsi="Tahoma" w:cs="Tahoma"/>
          <w:sz w:val="28"/>
        </w:rPr>
      </w:pPr>
      <w:r w:rsidRPr="00864CE5">
        <w:rPr>
          <w:rFonts w:ascii="Tahoma" w:hAnsi="Tahoma" w:cs="Tahoma"/>
          <w:sz w:val="28"/>
        </w:rPr>
        <w:t>The USW, IBT</w:t>
      </w:r>
      <w:r w:rsidR="00864CE5" w:rsidRPr="00864CE5">
        <w:rPr>
          <w:rFonts w:ascii="Tahoma" w:hAnsi="Tahoma" w:cs="Tahoma"/>
          <w:sz w:val="28"/>
        </w:rPr>
        <w:t xml:space="preserve"> (Teamsters)</w:t>
      </w:r>
      <w:r w:rsidRPr="00864CE5">
        <w:rPr>
          <w:rFonts w:ascii="Tahoma" w:hAnsi="Tahoma" w:cs="Tahoma"/>
          <w:sz w:val="28"/>
        </w:rPr>
        <w:t>, and IBE</w:t>
      </w:r>
      <w:r w:rsidR="00B131D7">
        <w:rPr>
          <w:rFonts w:ascii="Tahoma" w:hAnsi="Tahoma" w:cs="Tahoma"/>
          <w:sz w:val="28"/>
        </w:rPr>
        <w:t xml:space="preserve">W councils met with the Company Thursday evening </w:t>
      </w:r>
      <w:r w:rsidR="008E671A">
        <w:rPr>
          <w:rFonts w:ascii="Tahoma" w:hAnsi="Tahoma" w:cs="Tahoma"/>
          <w:sz w:val="28"/>
        </w:rPr>
        <w:t xml:space="preserve">and </w:t>
      </w:r>
      <w:r w:rsidR="00B131D7">
        <w:rPr>
          <w:rFonts w:ascii="Tahoma" w:hAnsi="Tahoma" w:cs="Tahoma"/>
          <w:sz w:val="28"/>
        </w:rPr>
        <w:t>Friday at the Mill</w:t>
      </w:r>
      <w:r w:rsidRPr="00864CE5">
        <w:rPr>
          <w:rFonts w:ascii="Tahoma" w:hAnsi="Tahoma" w:cs="Tahoma"/>
          <w:sz w:val="28"/>
        </w:rPr>
        <w:t>.</w:t>
      </w:r>
      <w:r w:rsidR="00B131D7">
        <w:rPr>
          <w:rFonts w:ascii="Tahoma" w:hAnsi="Tahoma" w:cs="Tahoma"/>
          <w:sz w:val="28"/>
        </w:rPr>
        <w:t xml:space="preserve"> The following is a brief overview of what was covered:</w:t>
      </w:r>
    </w:p>
    <w:p w:rsidR="00B131D7" w:rsidRPr="00B131D7" w:rsidRDefault="00B131D7" w:rsidP="00B131D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</w:rPr>
      </w:pPr>
      <w:r w:rsidRPr="00B131D7">
        <w:rPr>
          <w:rFonts w:ascii="Tahoma" w:hAnsi="Tahoma" w:cs="Tahoma"/>
          <w:sz w:val="24"/>
        </w:rPr>
        <w:t>E&amp;I Agreement – The Company has proposed that all future E&amp;I would be IBEW.  We’ve made it clear the USW does not intend to bargain away our work and we’</w:t>
      </w:r>
      <w:r>
        <w:rPr>
          <w:rFonts w:ascii="Tahoma" w:hAnsi="Tahoma" w:cs="Tahoma"/>
          <w:sz w:val="24"/>
        </w:rPr>
        <w:t xml:space="preserve">re not obligated to do so and they should remove it from their proposal. We reminded them E&amp;I employees were originally certified as USW members. </w:t>
      </w:r>
    </w:p>
    <w:p w:rsidR="00B131D7" w:rsidRDefault="00B131D7" w:rsidP="00B131D7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</w:rPr>
      </w:pPr>
      <w:r w:rsidRPr="00B131D7">
        <w:rPr>
          <w:rFonts w:ascii="Tahoma" w:hAnsi="Tahoma" w:cs="Tahoma"/>
          <w:sz w:val="24"/>
        </w:rPr>
        <w:t>Multi-Craft Agreement –</w:t>
      </w:r>
      <w:r w:rsidR="0095208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E&amp;I and M.C. Company proposals seek to</w:t>
      </w:r>
      <w:r w:rsidR="00595175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eliminate seniority, overtime procedures, and want these members to be put on an 24/7 on-call rotation.</w:t>
      </w:r>
      <w:r w:rsidR="00595175">
        <w:rPr>
          <w:rFonts w:ascii="Tahoma" w:hAnsi="Tahoma" w:cs="Tahoma"/>
          <w:sz w:val="24"/>
        </w:rPr>
        <w:t xml:space="preserve"> </w:t>
      </w:r>
    </w:p>
    <w:p w:rsidR="00595175" w:rsidRDefault="00595175" w:rsidP="00595175">
      <w:pPr>
        <w:pStyle w:val="ListParagraph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 asked, “How will seniority work concerning your proposal to eliminate bidding?”  </w:t>
      </w:r>
    </w:p>
    <w:p w:rsidR="00595175" w:rsidRDefault="00595175" w:rsidP="00595175">
      <w:pPr>
        <w:pStyle w:val="ListParagraph"/>
        <w:ind w:left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Their answer </w:t>
      </w:r>
      <w:r w:rsidR="00ED7D3E">
        <w:rPr>
          <w:rFonts w:ascii="Tahoma" w:hAnsi="Tahoma" w:cs="Tahoma"/>
          <w:sz w:val="24"/>
        </w:rPr>
        <w:t>was</w:t>
      </w:r>
      <w:r>
        <w:rPr>
          <w:rFonts w:ascii="Tahoma" w:hAnsi="Tahoma" w:cs="Tahoma"/>
          <w:sz w:val="24"/>
        </w:rPr>
        <w:t>, “Assignments will be made based on skill of the craft, knowledge, and training opportunities.  Seniority will be a tie-breaker.”</w:t>
      </w:r>
    </w:p>
    <w:p w:rsidR="00595175" w:rsidRDefault="00595175" w:rsidP="0059517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We discussed their proposal on adding Utility Relief positions. We’ve agreed to take it outside of negotiations and meet separately to address this issue.   </w:t>
      </w:r>
    </w:p>
    <w:p w:rsidR="00595175" w:rsidRDefault="00595175" w:rsidP="00595175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Alcohol &amp; Drug Policy proposal was discussed and we </w:t>
      </w:r>
      <w:r w:rsidR="0095208E">
        <w:rPr>
          <w:rFonts w:ascii="Tahoma" w:hAnsi="Tahoma" w:cs="Tahoma"/>
          <w:sz w:val="24"/>
        </w:rPr>
        <w:t>asked</w:t>
      </w:r>
      <w:r>
        <w:rPr>
          <w:rFonts w:ascii="Tahoma" w:hAnsi="Tahoma" w:cs="Tahoma"/>
          <w:sz w:val="24"/>
        </w:rPr>
        <w:t xml:space="preserve"> them to present something that addresses their specific concerns with the existing language rather than a completely new policy. We also expressed our disinterest in any proposal which includes discipline for activities outside the mill.  </w:t>
      </w:r>
    </w:p>
    <w:p w:rsidR="0095208E" w:rsidRDefault="0095208E" w:rsidP="007F4CE4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4"/>
        </w:rPr>
      </w:pPr>
      <w:r w:rsidRPr="0095208E">
        <w:rPr>
          <w:rFonts w:ascii="Tahoma" w:hAnsi="Tahoma" w:cs="Tahoma"/>
          <w:sz w:val="24"/>
        </w:rPr>
        <w:t xml:space="preserve">We offered a counter proposal to their Seniority Break language </w:t>
      </w:r>
      <w:r w:rsidR="00ED7D3E">
        <w:rPr>
          <w:rFonts w:ascii="Tahoma" w:hAnsi="Tahoma" w:cs="Tahoma"/>
          <w:sz w:val="24"/>
        </w:rPr>
        <w:t>to protect</w:t>
      </w:r>
      <w:r w:rsidRPr="0095208E">
        <w:rPr>
          <w:rFonts w:ascii="Tahoma" w:hAnsi="Tahoma" w:cs="Tahoma"/>
          <w:sz w:val="24"/>
        </w:rPr>
        <w:t xml:space="preserve"> seniority </w:t>
      </w:r>
      <w:r w:rsidR="00ED7D3E">
        <w:rPr>
          <w:rFonts w:ascii="Tahoma" w:hAnsi="Tahoma" w:cs="Tahoma"/>
          <w:sz w:val="24"/>
        </w:rPr>
        <w:t xml:space="preserve">and benefits </w:t>
      </w:r>
      <w:r w:rsidRPr="0095208E">
        <w:rPr>
          <w:rFonts w:ascii="Tahoma" w:hAnsi="Tahoma" w:cs="Tahoma"/>
          <w:sz w:val="24"/>
        </w:rPr>
        <w:t>for members who are off for lo</w:t>
      </w:r>
      <w:r>
        <w:rPr>
          <w:rFonts w:ascii="Tahoma" w:hAnsi="Tahoma" w:cs="Tahoma"/>
          <w:sz w:val="24"/>
        </w:rPr>
        <w:t xml:space="preserve">ng term issues. </w:t>
      </w:r>
    </w:p>
    <w:p w:rsidR="0095208E" w:rsidRDefault="0095208E" w:rsidP="0095208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 agreed to five dates for negotiations in December in addition to the three days</w:t>
      </w:r>
      <w:r w:rsidR="00ED7D3E">
        <w:rPr>
          <w:rFonts w:ascii="Tahoma" w:hAnsi="Tahoma" w:cs="Tahoma"/>
          <w:sz w:val="24"/>
        </w:rPr>
        <w:t xml:space="preserve"> already salted for</w:t>
      </w:r>
      <w:r>
        <w:rPr>
          <w:rFonts w:ascii="Tahoma" w:hAnsi="Tahoma" w:cs="Tahoma"/>
          <w:sz w:val="24"/>
        </w:rPr>
        <w:t xml:space="preserve"> October.  We were unable to agree to any dates in November. There will be a CONTRACT UPDATE meeting held at the USW Hall on </w:t>
      </w:r>
      <w:r w:rsidR="00ED7D3E">
        <w:rPr>
          <w:rFonts w:ascii="Tahoma" w:hAnsi="Tahoma" w:cs="Tahoma"/>
          <w:sz w:val="24"/>
        </w:rPr>
        <w:t xml:space="preserve">Wednesday, </w:t>
      </w:r>
      <w:r>
        <w:rPr>
          <w:rFonts w:ascii="Tahoma" w:hAnsi="Tahoma" w:cs="Tahoma"/>
          <w:sz w:val="24"/>
        </w:rPr>
        <w:t>October 11</w:t>
      </w:r>
      <w:r w:rsidRPr="0095208E">
        <w:rPr>
          <w:rFonts w:ascii="Tahoma" w:hAnsi="Tahoma" w:cs="Tahoma"/>
          <w:sz w:val="24"/>
          <w:vertAlign w:val="superscript"/>
        </w:rPr>
        <w:t>th</w:t>
      </w:r>
      <w:r>
        <w:rPr>
          <w:rFonts w:ascii="Tahoma" w:hAnsi="Tahoma" w:cs="Tahoma"/>
          <w:sz w:val="24"/>
        </w:rPr>
        <w:t xml:space="preserve"> to provide insight </w:t>
      </w:r>
      <w:r w:rsidR="00ED7D3E">
        <w:rPr>
          <w:rFonts w:ascii="Tahoma" w:hAnsi="Tahoma" w:cs="Tahoma"/>
          <w:sz w:val="24"/>
        </w:rPr>
        <w:t>on the process—this is open to all Union Locals from the mill with the exception of the 7 pm USW Union Meeting.</w:t>
      </w:r>
      <w:bookmarkStart w:id="0" w:name="_GoBack"/>
      <w:bookmarkEnd w:id="0"/>
    </w:p>
    <w:p w:rsidR="00F748D2" w:rsidRDefault="00F748D2" w:rsidP="000D5E3F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 Solidarity,</w:t>
      </w:r>
    </w:p>
    <w:p w:rsidR="00F748D2" w:rsidRPr="00864CE5" w:rsidRDefault="00F748D2" w:rsidP="000D5E3F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Your USW, IBT, and IBEW bargaining councils.</w:t>
      </w:r>
    </w:p>
    <w:sectPr w:rsidR="00F748D2" w:rsidRPr="00864CE5" w:rsidSect="00DC73B8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1C" w:rsidRDefault="00736E1C" w:rsidP="00B93D37">
      <w:pPr>
        <w:spacing w:after="0" w:line="240" w:lineRule="auto"/>
      </w:pPr>
      <w:r>
        <w:separator/>
      </w:r>
    </w:p>
  </w:endnote>
  <w:endnote w:type="continuationSeparator" w:id="0">
    <w:p w:rsidR="00736E1C" w:rsidRDefault="00736E1C" w:rsidP="00B9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Khmer UI">
    <w:altName w:val="Leelawadee UI"/>
    <w:panose1 w:val="020B0502040204020203"/>
    <w:charset w:val="00"/>
    <w:family w:val="swiss"/>
    <w:pitch w:val="variable"/>
    <w:sig w:usb0="00000003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1C" w:rsidRDefault="00736E1C" w:rsidP="00B93D37">
      <w:pPr>
        <w:spacing w:after="0" w:line="240" w:lineRule="auto"/>
      </w:pPr>
      <w:r>
        <w:separator/>
      </w:r>
    </w:p>
  </w:footnote>
  <w:footnote w:type="continuationSeparator" w:id="0">
    <w:p w:rsidR="00736E1C" w:rsidRDefault="00736E1C" w:rsidP="00B9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2" w:type="dxa"/>
      <w:tblInd w:w="-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53"/>
      <w:gridCol w:w="3843"/>
      <w:gridCol w:w="4066"/>
    </w:tblGrid>
    <w:tr w:rsidR="00DF193E" w:rsidTr="00DC73B8">
      <w:trPr>
        <w:trHeight w:val="479"/>
      </w:trPr>
      <w:tc>
        <w:tcPr>
          <w:tcW w:w="3253" w:type="dxa"/>
          <w:vMerge w:val="restart"/>
        </w:tcPr>
        <w:p w:rsidR="00DF193E" w:rsidRDefault="00DF193E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18310" cy="947068"/>
                <wp:effectExtent l="19050" t="0" r="0" b="0"/>
                <wp:docPr id="2" name="Picture 1" descr="paper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er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855" cy="945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8" w:type="dxa"/>
          <w:gridSpan w:val="2"/>
          <w:shd w:val="clear" w:color="auto" w:fill="auto"/>
        </w:tcPr>
        <w:p w:rsidR="00DF193E" w:rsidRDefault="00DF193E" w:rsidP="00B93D37">
          <w:pPr>
            <w:pStyle w:val="Default"/>
          </w:pPr>
        </w:p>
        <w:tbl>
          <w:tblPr>
            <w:tblW w:w="7087" w:type="dxa"/>
            <w:jc w:val="center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087"/>
          </w:tblGrid>
          <w:tr w:rsidR="00DF193E" w:rsidTr="00DC73B8">
            <w:trPr>
              <w:trHeight w:val="290"/>
              <w:jc w:val="center"/>
            </w:trPr>
            <w:tc>
              <w:tcPr>
                <w:tcW w:w="0" w:type="auto"/>
              </w:tcPr>
              <w:p w:rsidR="00DF193E" w:rsidRDefault="00DF193E" w:rsidP="00B93D37">
                <w:pPr>
                  <w:pStyle w:val="Default"/>
                  <w:jc w:val="center"/>
                  <w:rPr>
                    <w:sz w:val="36"/>
                    <w:szCs w:val="36"/>
                  </w:rPr>
                </w:pPr>
                <w:r>
                  <w:rPr>
                    <w:b/>
                    <w:bCs/>
                    <w:sz w:val="36"/>
                    <w:szCs w:val="36"/>
                  </w:rPr>
                  <w:t>LOCAL 2-21 C.A.T. Letter</w:t>
                </w:r>
              </w:p>
              <w:p w:rsidR="00DF193E" w:rsidRDefault="00DF193E">
                <w:pPr>
                  <w:pStyle w:val="Default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Check out all the C.A.T. Letters at www.usw2-21.com/updates.htm </w:t>
                </w:r>
              </w:p>
            </w:tc>
          </w:tr>
        </w:tbl>
        <w:p w:rsidR="00DF193E" w:rsidRDefault="00DF193E"/>
      </w:tc>
    </w:tr>
    <w:tr w:rsidR="00DF193E" w:rsidTr="00DC73B8">
      <w:trPr>
        <w:trHeight w:val="418"/>
      </w:trPr>
      <w:tc>
        <w:tcPr>
          <w:tcW w:w="3253" w:type="dxa"/>
          <w:vMerge/>
        </w:tcPr>
        <w:p w:rsidR="00DF193E" w:rsidRDefault="00DF193E">
          <w:pPr>
            <w:pStyle w:val="Header"/>
          </w:pPr>
        </w:p>
      </w:tc>
      <w:tc>
        <w:tcPr>
          <w:tcW w:w="3843" w:type="dxa"/>
          <w:shd w:val="clear" w:color="auto" w:fill="auto"/>
        </w:tcPr>
        <w:tbl>
          <w:tblPr>
            <w:tblW w:w="2192" w:type="dxa"/>
            <w:jc w:val="center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2192"/>
          </w:tblGrid>
          <w:tr w:rsidR="00DF193E" w:rsidTr="00DC73B8">
            <w:trPr>
              <w:trHeight w:val="115"/>
              <w:jc w:val="center"/>
            </w:trPr>
            <w:tc>
              <w:tcPr>
                <w:tcW w:w="0" w:type="auto"/>
              </w:tcPr>
              <w:p w:rsidR="00DF193E" w:rsidRDefault="00DF193E" w:rsidP="00B93D37">
                <w:pPr>
                  <w:pStyle w:val="Default"/>
                </w:pPr>
                <w:r>
                  <w:t xml:space="preserve"> </w:t>
                </w:r>
              </w:p>
              <w:p w:rsidR="00DF193E" w:rsidRDefault="00C70C46" w:rsidP="00B93D37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Distribution # 107</w:t>
                </w:r>
              </w:p>
            </w:tc>
          </w:tr>
        </w:tbl>
        <w:p w:rsidR="00DF193E" w:rsidRDefault="00DF193E"/>
      </w:tc>
      <w:tc>
        <w:tcPr>
          <w:tcW w:w="4066" w:type="dxa"/>
          <w:shd w:val="clear" w:color="auto" w:fill="auto"/>
        </w:tcPr>
        <w:tbl>
          <w:tblPr>
            <w:tblW w:w="2386" w:type="dxa"/>
            <w:tblInd w:w="10" w:type="dxa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2386"/>
          </w:tblGrid>
          <w:tr w:rsidR="00DF193E" w:rsidTr="00DC73B8">
            <w:trPr>
              <w:trHeight w:val="115"/>
            </w:trPr>
            <w:tc>
              <w:tcPr>
                <w:tcW w:w="0" w:type="auto"/>
              </w:tcPr>
              <w:p w:rsidR="00DF193E" w:rsidRDefault="00DF193E" w:rsidP="00B93D37">
                <w:pPr>
                  <w:pStyle w:val="Default"/>
                </w:pPr>
                <w:r>
                  <w:t xml:space="preserve">     </w:t>
                </w:r>
              </w:p>
              <w:p w:rsidR="00DF193E" w:rsidRDefault="00C70C46" w:rsidP="00C70C46">
                <w:pPr>
                  <w:pStyle w:val="Default"/>
                  <w:jc w:val="center"/>
                  <w:rPr>
                    <w:sz w:val="23"/>
                    <w:szCs w:val="23"/>
                  </w:rPr>
                </w:pPr>
                <w:r>
                  <w:rPr>
                    <w:sz w:val="22"/>
                    <w:szCs w:val="23"/>
                  </w:rPr>
                  <w:t xml:space="preserve">  </w:t>
                </w:r>
                <w:r w:rsidRPr="00C70C46">
                  <w:rPr>
                    <w:sz w:val="22"/>
                    <w:szCs w:val="23"/>
                  </w:rPr>
                  <w:t>September</w:t>
                </w:r>
                <w:r w:rsidR="00DF193E" w:rsidRPr="00C70C46">
                  <w:rPr>
                    <w:sz w:val="22"/>
                    <w:szCs w:val="23"/>
                  </w:rPr>
                  <w:t xml:space="preserve"> </w:t>
                </w:r>
                <w:r w:rsidR="008E671A" w:rsidRPr="00C70C46">
                  <w:rPr>
                    <w:sz w:val="22"/>
                    <w:szCs w:val="23"/>
                  </w:rPr>
                  <w:t>29</w:t>
                </w:r>
                <w:r w:rsidR="00DF193E" w:rsidRPr="00C70C46">
                  <w:rPr>
                    <w:sz w:val="22"/>
                    <w:szCs w:val="23"/>
                  </w:rPr>
                  <w:t>, 2017</w:t>
                </w:r>
              </w:p>
            </w:tc>
          </w:tr>
        </w:tbl>
        <w:p w:rsidR="00DF193E" w:rsidRDefault="00DF193E"/>
      </w:tc>
    </w:tr>
  </w:tbl>
  <w:p w:rsidR="00DF193E" w:rsidRDefault="00DF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100E"/>
    <w:multiLevelType w:val="hybridMultilevel"/>
    <w:tmpl w:val="21089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C7FD7"/>
    <w:multiLevelType w:val="hybridMultilevel"/>
    <w:tmpl w:val="DFF8D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C18C2"/>
    <w:multiLevelType w:val="hybridMultilevel"/>
    <w:tmpl w:val="65503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A5159"/>
    <w:multiLevelType w:val="hybridMultilevel"/>
    <w:tmpl w:val="30349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7E"/>
    <w:rsid w:val="00084617"/>
    <w:rsid w:val="000D5E3F"/>
    <w:rsid w:val="001C019C"/>
    <w:rsid w:val="001C1769"/>
    <w:rsid w:val="002524BE"/>
    <w:rsid w:val="0028015A"/>
    <w:rsid w:val="002A3E86"/>
    <w:rsid w:val="002C6E0B"/>
    <w:rsid w:val="002F06BE"/>
    <w:rsid w:val="00350949"/>
    <w:rsid w:val="00405D66"/>
    <w:rsid w:val="004E4366"/>
    <w:rsid w:val="00595175"/>
    <w:rsid w:val="00736E1C"/>
    <w:rsid w:val="00786E92"/>
    <w:rsid w:val="00864CE5"/>
    <w:rsid w:val="008A73AC"/>
    <w:rsid w:val="008E671A"/>
    <w:rsid w:val="00912F74"/>
    <w:rsid w:val="0095208E"/>
    <w:rsid w:val="009911ED"/>
    <w:rsid w:val="00A911CE"/>
    <w:rsid w:val="00B131D7"/>
    <w:rsid w:val="00B22470"/>
    <w:rsid w:val="00B45CE4"/>
    <w:rsid w:val="00B9227F"/>
    <w:rsid w:val="00B93D37"/>
    <w:rsid w:val="00BC3331"/>
    <w:rsid w:val="00BF4AAC"/>
    <w:rsid w:val="00C35573"/>
    <w:rsid w:val="00C70C46"/>
    <w:rsid w:val="00D40034"/>
    <w:rsid w:val="00DB4509"/>
    <w:rsid w:val="00DC2BF2"/>
    <w:rsid w:val="00DC73B8"/>
    <w:rsid w:val="00DF193E"/>
    <w:rsid w:val="00E0603A"/>
    <w:rsid w:val="00E3197E"/>
    <w:rsid w:val="00ED7D3E"/>
    <w:rsid w:val="00F1600E"/>
    <w:rsid w:val="00F748D2"/>
    <w:rsid w:val="00FB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AF901D-D3AC-4DE6-AF82-156AC37B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37"/>
  </w:style>
  <w:style w:type="paragraph" w:styleId="Footer">
    <w:name w:val="footer"/>
    <w:basedOn w:val="Normal"/>
    <w:link w:val="FooterChar"/>
    <w:uiPriority w:val="99"/>
    <w:unhideWhenUsed/>
    <w:rsid w:val="00B9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37"/>
  </w:style>
  <w:style w:type="paragraph" w:styleId="BalloonText">
    <w:name w:val="Balloon Text"/>
    <w:basedOn w:val="Normal"/>
    <w:link w:val="BalloonTextChar"/>
    <w:uiPriority w:val="99"/>
    <w:semiHidden/>
    <w:unhideWhenUsed/>
    <w:rsid w:val="00B9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7F50-A3C8-487E-8EBF-6A64D5CE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President</dc:creator>
  <cp:lastModifiedBy>RePack by Diakov</cp:lastModifiedBy>
  <cp:revision>3</cp:revision>
  <cp:lastPrinted>2017-05-15T13:53:00Z</cp:lastPrinted>
  <dcterms:created xsi:type="dcterms:W3CDTF">2017-09-29T19:36:00Z</dcterms:created>
  <dcterms:modified xsi:type="dcterms:W3CDTF">2017-09-29T19:42:00Z</dcterms:modified>
</cp:coreProperties>
</file>